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0307A">
      <w:pPr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</w:pPr>
      <w:bookmarkStart w:id="4" w:name="_GoBack"/>
      <w:bookmarkEnd w:id="4"/>
      <w:r>
        <w:rPr>
          <w:rFonts w:hint="eastAsia" w:ascii="仿宋_GB2312" w:eastAsia="仿宋_GB2312"/>
          <w:color w:val="auto"/>
          <w:sz w:val="24"/>
          <w:szCs w:val="24"/>
          <w:highlight w:val="none"/>
          <w:lang w:val="en-US" w:eastAsia="zh-CN"/>
        </w:rPr>
        <w:t xml:space="preserve">附件2   </w:t>
      </w:r>
      <w:r>
        <w:rPr>
          <w:rFonts w:hint="eastAsia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  <w:t>合同范本</w:t>
      </w:r>
    </w:p>
    <w:p w14:paraId="4BB0B058">
      <w:pPr>
        <w:pStyle w:val="3"/>
        <w:jc w:val="center"/>
      </w:pPr>
      <w:r>
        <w:rPr>
          <w:rFonts w:hint="eastAsia"/>
        </w:rPr>
        <w:t>尽职调查项目专项法律服务合同</w:t>
      </w:r>
    </w:p>
    <w:p w14:paraId="288F27DA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甲  方：广西金益商贸物流有限公司 </w:t>
      </w:r>
    </w:p>
    <w:p w14:paraId="1D2EB6BD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住所地：河池市金城江区金碧路25号 </w:t>
      </w:r>
    </w:p>
    <w:p w14:paraId="1C5171DC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经办人： </w:t>
      </w:r>
    </w:p>
    <w:p w14:paraId="3F633711">
      <w:pPr>
        <w:spacing w:line="560" w:lineRule="exact"/>
        <w:ind w:firstLine="640" w:firstLineChars="200"/>
        <w:rPr>
          <w:rFonts w:hint="default" w:ascii="仿宋_GB2312" w:hAnsi="仿宋" w:eastAsia="仿宋_GB2312" w:cs="楷体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电  话： </w:t>
      </w:r>
    </w:p>
    <w:p w14:paraId="24A3C0B8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</w:p>
    <w:p w14:paraId="70A94F68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乙  方： </w:t>
      </w:r>
    </w:p>
    <w:p w14:paraId="7D2EC1CF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住所地： </w:t>
      </w:r>
    </w:p>
    <w:p w14:paraId="152C5998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主办律师： </w:t>
      </w:r>
    </w:p>
    <w:p w14:paraId="033410EC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电  话：</w:t>
      </w:r>
    </w:p>
    <w:p w14:paraId="74B06D4B">
      <w:pPr>
        <w:adjustRightInd w:val="0"/>
        <w:snapToGrid w:val="0"/>
        <w:spacing w:line="500" w:lineRule="exact"/>
        <w:ind w:left="139" w:leftChars="66" w:firstLine="482" w:firstLineChars="150"/>
        <w:rPr>
          <w:rFonts w:hint="eastAsia" w:ascii="仿宋_GB2312" w:hAnsi="仿宋" w:eastAsia="仿宋_GB2312" w:cs="楷体_GB2312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b/>
          <w:bCs/>
          <w:color w:val="000000"/>
          <w:sz w:val="32"/>
          <w:szCs w:val="32"/>
        </w:rPr>
        <w:t>鉴于：</w:t>
      </w:r>
    </w:p>
    <w:p w14:paraId="488D166F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1.甲方拟就广西金益商贸物流有限公司（以下简称“金益公司”）与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lang w:val="en-US" w:eastAsia="zh-CN"/>
        </w:rPr>
        <w:t>广西鑫锋电源科技有限公司（以下简称“鑫锋电源公司”）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贸易项目（以下称“本项目”）。现委托乙方为本项目进行法律尽职调查，并出具法律尽调报告和法律意见书。</w:t>
      </w:r>
    </w:p>
    <w:p w14:paraId="13543E69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2.乙方是合法注册，并具有相应资质的律师事务所，自愿接受甲方的委托。</w:t>
      </w:r>
    </w:p>
    <w:p w14:paraId="3A1391D1">
      <w:pPr>
        <w:spacing w:line="56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为明确双方的权利义务，经双方协商一致，特签订本合同。</w:t>
      </w:r>
    </w:p>
    <w:p w14:paraId="056E1C2C">
      <w:pPr>
        <w:numPr>
          <w:ilvl w:val="0"/>
          <w:numId w:val="1"/>
        </w:numPr>
        <w:adjustRightInd w:val="0"/>
        <w:snapToGrid w:val="0"/>
        <w:spacing w:line="500" w:lineRule="exact"/>
        <w:ind w:firstLine="643" w:firstLineChars="200"/>
        <w:rPr>
          <w:rFonts w:hint="eastAsia" w:ascii="仿宋_GB2312" w:hAnsi="黑体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尽职调查对象。</w:t>
      </w:r>
    </w:p>
    <w:p w14:paraId="4A5461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218" w:rightChars="104" w:firstLine="640" w:firstLineChars="200"/>
        <w:textAlignment w:val="auto"/>
        <w:rPr>
          <w:rFonts w:hint="eastAsia" w:ascii="仿宋_GB2312" w:hAnsi="仿宋" w:eastAsia="仿宋_GB2312" w:cs="楷体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（一）尽职调查对象：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lang w:val="en-US" w:eastAsia="zh-CN"/>
        </w:rPr>
        <w:t>鑫锋电源公司、广西鑫锋新能源集团有限公司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（备注：最终实际尽职调查对象可以由甲方指定）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lang w:eastAsia="zh-CN"/>
        </w:rPr>
        <w:t>。</w:t>
      </w:r>
    </w:p>
    <w:p w14:paraId="35D8EEB7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（二）尽职调查方式和内容</w:t>
      </w:r>
    </w:p>
    <w:p w14:paraId="7750B538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lang w:val="en-US" w:eastAsia="zh-CN"/>
        </w:rPr>
        <w:t>1.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非现场调查</w:t>
      </w:r>
    </w:p>
    <w:p w14:paraId="0F8FB9A2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通过查阅档案资料，了解尽职调查对象的情况，包括但不限于公司基本情况、公司股东及实际控制人、历史沿革、业务状况、经营资质、关联交易及同业竞争、主要资产、债权债务、公司对外担保、重大资产变化及收购兼并、公司章程的制定与修改、股东会董事会监事会议事规则及运作情况、董事监事和高级管理人员及变化情况、公司的税务和财务及财政补贴情况、公司环境保护和产品质量技术等标准、公司知识产权、公司募集资金的运作（IPO、再融资）、公司的诉讼仲裁或行政处罚、公司员工的劳动关系及社会保险缴纳情况等（具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lang w:val="en-US" w:eastAsia="zh-CN"/>
        </w:rPr>
        <w:t>体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尽调内容由甲方决定，乙方无条件执行）。</w:t>
      </w:r>
    </w:p>
    <w:p w14:paraId="52B2F7AA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通过走访尽职调查对象了解尽职调查对象的资产情况，搜集、核实、补充资产信息。</w:t>
      </w:r>
    </w:p>
    <w:p w14:paraId="3F9F0255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lang w:val="en-US" w:eastAsia="zh-CN"/>
        </w:rPr>
        <w:t>3.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外围调查</w:t>
      </w:r>
    </w:p>
    <w:p w14:paraId="24DC201F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通过对工商、税务、房产、土地、社保等行政或资产登记管理部门进行查询，或通过其他相关方面调查了解资产有关情况。</w:t>
      </w:r>
    </w:p>
    <w:p w14:paraId="7D9EF1D8">
      <w:pPr>
        <w:numPr>
          <w:ilvl w:val="0"/>
          <w:numId w:val="1"/>
        </w:numPr>
        <w:adjustRightInd w:val="0"/>
        <w:snapToGrid w:val="0"/>
        <w:spacing w:line="500" w:lineRule="exact"/>
        <w:ind w:firstLine="643" w:firstLineChars="200"/>
        <w:rPr>
          <w:rFonts w:hint="eastAsia" w:ascii="仿宋_GB2312" w:hAnsi="黑体" w:eastAsia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b/>
          <w:bCs/>
          <w:sz w:val="32"/>
          <w:szCs w:val="32"/>
          <w:highlight w:val="none"/>
        </w:rPr>
        <w:t>服务期限</w:t>
      </w:r>
    </w:p>
    <w:p w14:paraId="70E9332F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乙方自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none"/>
          <w:lang w:val="en-US" w:eastAsia="zh-CN"/>
        </w:rPr>
        <w:t>年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none"/>
          <w:lang w:val="en-US" w:eastAsia="zh-CN"/>
        </w:rPr>
        <w:t>月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none"/>
          <w:lang w:val="en-US" w:eastAsia="zh-CN"/>
        </w:rPr>
        <w:t>日-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none"/>
          <w:lang w:val="en-US" w:eastAsia="zh-CN"/>
        </w:rPr>
        <w:t>年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none"/>
          <w:lang w:val="en-US" w:eastAsia="zh-CN"/>
        </w:rPr>
        <w:t>月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u w:val="none"/>
          <w:lang w:val="en-US" w:eastAsia="zh-CN"/>
        </w:rPr>
        <w:t>日三天内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</w:rPr>
        <w:t>完成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甲方的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</w:rPr>
        <w:t>委托服务内容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委托期限到期前，乙方应完成尽职调查工作，向甲方出具尽职调查报告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</w:rPr>
        <w:t>。</w:t>
      </w:r>
    </w:p>
    <w:p w14:paraId="62C8932E">
      <w:pPr>
        <w:numPr>
          <w:ilvl w:val="0"/>
          <w:numId w:val="1"/>
        </w:numPr>
        <w:adjustRightInd w:val="0"/>
        <w:snapToGrid w:val="0"/>
        <w:spacing w:line="500" w:lineRule="exact"/>
        <w:ind w:firstLine="643" w:firstLineChars="200"/>
        <w:rPr>
          <w:rFonts w:hint="eastAsia" w:ascii="仿宋_GB2312" w:hAnsi="黑体" w:eastAsia="仿宋_GB2312" w:cs="Times New Roman"/>
          <w:b/>
          <w:bCs/>
          <w:sz w:val="32"/>
          <w:szCs w:val="32"/>
        </w:rPr>
      </w:pPr>
      <w:r>
        <w:rPr>
          <w:rFonts w:hint="eastAsia" w:ascii="仿宋_GB2312" w:hAnsi="黑体" w:eastAsia="仿宋_GB2312" w:cs="Times New Roman"/>
          <w:b/>
          <w:bCs/>
          <w:sz w:val="32"/>
          <w:szCs w:val="32"/>
        </w:rPr>
        <w:t>甲方的权利和义务</w:t>
      </w:r>
    </w:p>
    <w:p w14:paraId="0875277E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（一）甲方的权利</w:t>
      </w:r>
    </w:p>
    <w:p w14:paraId="255F5116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1、乙方如有违反本合同行为的，甲方有权解除本合同。</w:t>
      </w:r>
    </w:p>
    <w:p w14:paraId="5CE86F5E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2、乙方在尽职调查过程中出现重大过错而影响甲方项目进度的，甲方有权单方面解除本合同，并要求乙方退还费用。</w:t>
      </w:r>
    </w:p>
    <w:p w14:paraId="34364719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（二）甲方的义务</w:t>
      </w:r>
    </w:p>
    <w:p w14:paraId="50944281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1、甲方应如实向乙方陈述与委托事项有关的情况，提供与委托事项有关的文件、资料及必要的证据材料。</w:t>
      </w:r>
    </w:p>
    <w:p w14:paraId="608E7F11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2、甲方应按照本合同第六条的相关约定向乙方支付服务费用。</w:t>
      </w:r>
    </w:p>
    <w:p w14:paraId="7D2B2851">
      <w:pPr>
        <w:numPr>
          <w:ilvl w:val="0"/>
          <w:numId w:val="1"/>
        </w:numPr>
        <w:adjustRightInd w:val="0"/>
        <w:snapToGrid w:val="0"/>
        <w:spacing w:line="500" w:lineRule="exact"/>
        <w:ind w:firstLine="643" w:firstLineChars="200"/>
        <w:rPr>
          <w:rFonts w:hint="eastAsia" w:ascii="仿宋_GB2312" w:hAnsi="黑体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乙方的权利和义务</w:t>
      </w:r>
    </w:p>
    <w:p w14:paraId="385D1889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（一）乙方的权利</w:t>
      </w:r>
    </w:p>
    <w:p w14:paraId="1DD3EDFB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1、乙方有权按照本合同第六条的相关约定收取服务费用。</w:t>
      </w:r>
    </w:p>
    <w:p w14:paraId="144D5417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2、甲方如有违反本合同行为的，乙方有权解除本合同。</w:t>
      </w:r>
    </w:p>
    <w:p w14:paraId="1132B770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（二）乙方的义务</w:t>
      </w:r>
    </w:p>
    <w:p w14:paraId="78ED967F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1、乙方需按照律师行业规范和惯例，开展尽职调查。</w:t>
      </w:r>
    </w:p>
    <w:p w14:paraId="0BEC817F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2、乙方应最终对尽职调查对象的各项调查内容发表结论性意见。</w:t>
      </w:r>
    </w:p>
    <w:p w14:paraId="0C8D8794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3、乙方应当根据甲方及甲方审查人员提出的修改意见对报告进行完善。</w:t>
      </w:r>
    </w:p>
    <w:p w14:paraId="324A584C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4、在服务期间,乙方不得随意变更指派人员。乙方应及时解决开展尽职调查工作过程中出现的问题，保持尽职调查工作的稳定性和持续性。</w:t>
      </w:r>
    </w:p>
    <w:p w14:paraId="4E308B36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5、乙方不得存在玩忽职守等损害甲方权益行为。</w:t>
      </w:r>
    </w:p>
    <w:p w14:paraId="7841CCD2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6、乙方对项目的有关事宜需严格保密，不得违反保密承诺。</w:t>
      </w:r>
    </w:p>
    <w:p w14:paraId="5A58433A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7、乙方需以专业的业务水平、较高的服务质量、积极的工作态度和高效的沟通协调能力开展委托工作。</w:t>
      </w:r>
    </w:p>
    <w:p w14:paraId="0509F820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8、乙方应依法履行职责，不得有任何损害甲方利益的行为发生，否则，依法承担因此而产生的全部责任；乙方应对因越权代理或其他违法行为给甲方、第三人造成的损失承担赔偿责任。</w:t>
      </w:r>
    </w:p>
    <w:p w14:paraId="445C555F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9、在本合同规定的服务期限内，乙方不得接受在本项目中与甲方有利益冲突的任何其他人的委托，不得代理其参与调解、诉讼、仲裁、非诉讼活动以及其他可能损害甲方利益的活动，但经甲方同意豁免的除外。</w:t>
      </w:r>
    </w:p>
    <w:p w14:paraId="212F47A4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10、乙方需于本合同签订后一个工作日内进场，在获取全部尽调资料（含财务资料）后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个工作日内向甲方提交法律尽职调查报告（初稿）。</w:t>
      </w:r>
    </w:p>
    <w:p w14:paraId="682B6086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1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、乙方应指派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u w:val="none"/>
          <w:lang w:val="en-US" w:eastAsia="zh-CN"/>
        </w:rPr>
        <w:t>不少于3名律师作为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本项目团队成员，负责本合同项下的委托工作。</w:t>
      </w:r>
    </w:p>
    <w:p w14:paraId="0E7BDF17">
      <w:pPr>
        <w:numPr>
          <w:ilvl w:val="0"/>
          <w:numId w:val="1"/>
        </w:numPr>
        <w:adjustRightInd w:val="0"/>
        <w:snapToGrid w:val="0"/>
        <w:spacing w:line="500" w:lineRule="exact"/>
        <w:ind w:firstLine="643" w:firstLineChars="200"/>
        <w:rPr>
          <w:rFonts w:hint="eastAsia" w:ascii="仿宋_GB2312" w:hAnsi="黑体" w:eastAsia="仿宋_GB2312"/>
          <w:b/>
          <w:bCs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服务费用的支付</w:t>
      </w:r>
    </w:p>
    <w:p w14:paraId="46750BA7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（一）服务费用</w:t>
      </w:r>
    </w:p>
    <w:p w14:paraId="165815CE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本次服务费用为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元（大写：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  <w:u w:val="single"/>
        </w:rPr>
        <w:t>元整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）。该费用为包干价，即为完成本合同项下委托事项所发生的一切费用，包括专业服务费用、其他费用（如差旅费、住宿费、通讯费、邮费、打印费等）、增值税及其他附加税等杂项支出。</w:t>
      </w:r>
    </w:p>
    <w:p w14:paraId="300D7736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</w:rPr>
        <w:t>（二）服务费用的支付</w:t>
      </w:r>
    </w:p>
    <w:p w14:paraId="5DF0DFB7">
      <w:pPr>
        <w:adjustRightInd w:val="0"/>
        <w:snapToGrid w:val="0"/>
        <w:spacing w:line="500" w:lineRule="exact"/>
        <w:ind w:firstLine="640" w:firstLineChars="200"/>
        <w:rPr>
          <w:rFonts w:hint="default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乙方完成尽职调查工作并向甲方提交尽职调查报告后，甲方于10个工作日内一次性支付合同价款。款项支付前，乙方需开具等额增值税专用发票。</w:t>
      </w:r>
    </w:p>
    <w:p w14:paraId="7D883E1E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4.乙方收款账户：</w:t>
      </w:r>
    </w:p>
    <w:p w14:paraId="4D553EC1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户  名： </w:t>
      </w:r>
    </w:p>
    <w:p w14:paraId="19058A8F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开户行： </w:t>
      </w:r>
    </w:p>
    <w:p w14:paraId="721AB5D7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帐  号： </w:t>
      </w:r>
    </w:p>
    <w:p w14:paraId="7220275F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（三）发票</w:t>
      </w:r>
    </w:p>
    <w:p w14:paraId="4CB99367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1.乙方应当在本合同约定付款日之前依据法律法规向甲方开具（或通过税务机关代开）增值税专用发票，在甲方收到增值税专用发票并认证合法有效后再支付款项。</w:t>
      </w:r>
    </w:p>
    <w:p w14:paraId="6BDBD26E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2.甲方开票信息：</w:t>
      </w:r>
    </w:p>
    <w:p w14:paraId="6A59EE1E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公司名称：广西金益商贸物流有限公司</w:t>
      </w:r>
    </w:p>
    <w:p w14:paraId="27C781EE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地 址：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河池市金城江区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金碧路25号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 </w:t>
      </w:r>
    </w:p>
    <w:p w14:paraId="481C7A7B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电 话：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0778-2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113008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  </w:t>
      </w:r>
    </w:p>
    <w:p w14:paraId="33B0BAAB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税 号：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91451200MA5N3U2X81</w:t>
      </w: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 xml:space="preserve"> </w:t>
      </w:r>
    </w:p>
    <w:p w14:paraId="384F1C1F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开 户 行：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柳州银行股份有限公司河池分行</w:t>
      </w:r>
    </w:p>
    <w:p w14:paraId="0A9B36D0">
      <w:pPr>
        <w:spacing w:line="440" w:lineRule="exact"/>
        <w:ind w:firstLine="640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</w:rPr>
        <w:t>帐 号：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73000500000000010656</w:t>
      </w:r>
    </w:p>
    <w:p w14:paraId="1559B257">
      <w:pPr>
        <w:numPr>
          <w:ilvl w:val="0"/>
          <w:numId w:val="1"/>
        </w:numPr>
        <w:adjustRightInd w:val="0"/>
        <w:snapToGrid w:val="0"/>
        <w:spacing w:line="500" w:lineRule="exact"/>
        <w:ind w:firstLine="643" w:firstLineChars="200"/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  <w:t>约定事项的变更</w:t>
      </w:r>
    </w:p>
    <w:p w14:paraId="7AD50488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由于出现不可抗力的情况，影响尽调工作如期完成，或需提前出具尽调报告，各方可要求变更约定事项，但应及时通知各方，并由各方协商解决，协商签订补充协议，补充协议与本协议具有同等的法律效力。</w:t>
      </w:r>
    </w:p>
    <w:p w14:paraId="53C07C99">
      <w:pPr>
        <w:numPr>
          <w:ilvl w:val="0"/>
          <w:numId w:val="1"/>
        </w:numPr>
        <w:adjustRightInd w:val="0"/>
        <w:snapToGrid w:val="0"/>
        <w:spacing w:line="500" w:lineRule="exact"/>
        <w:ind w:firstLine="643" w:firstLineChars="200"/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  <w:t>违约责任</w:t>
      </w:r>
    </w:p>
    <w:p w14:paraId="1F89D402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1．在本合同执行过程中如因甲方的变更或延误，本合同的履行将顺延；如甲方单方终止本委托合同，甲方应支付乙方已实际履行部分的相应费用，但不得高于本项目收费总额。如因乙方原因导致本合同解除或终止的，乙方应向甲方支付合同总金额20%的违约金，如该违约金仍不能弥补甲方损失的，乙方还应就未被弥补部分进行赔偿。同时乙方还应向甲方支付因诉讼所产生的费用（包括但不只限于诉讼费、受理费、律师费、保全费等）。</w:t>
      </w:r>
    </w:p>
    <w:p w14:paraId="012A17E3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2．乙方如无特殊原因和正当理由（非因甲方原因），不得迟于本合同规定的时间交付尽调报告书，每逾期一日未交付尽调报告书应赔偿甲方应付总尽调服务费的3‰作为逾期违约金，逾期违约金由甲方在应付费用中直接扣除，同时甲方可以解除合同拒付任何尽调费用，乙方已收服务费用应向甲方全额退回。</w:t>
      </w:r>
    </w:p>
    <w:p w14:paraId="55AD3C99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3.甲方如无特殊原因和正当理由的，不得迟于本合同规定的时间支付尽调服务费，每逾期一日按应付未付金额的0.1‰计算违约金，违约金上限为总尽调服务费的2%。</w:t>
      </w:r>
    </w:p>
    <w:p w14:paraId="23A282F1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4．甲方接到乙方提交的尽调报告书次日起10日内，如果对尽调结果有异议，且有正当理由，可向乙方提出复调或重调，甲方无需支付复调或重调的费用，乙方应在接到甲方申请复调或重调书次日起 10 日内完成委托尽调对象的复调或重调报告书交付甲方。甲方逾期不提出异议的，尽调报告书生效。乙方逾期提交的视为逾期，甲方可以解除合同并拒付任何尽调费用，乙方已收服务费用应向甲方全额退回。</w:t>
      </w:r>
    </w:p>
    <w:p w14:paraId="49E9ECC2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5．如乙方出具的尽调报告或尽调结果有误、不完整或者与实际不符，导致甲方工作无法正常开展或给甲方带来损失的，乙方应向甲方支付总尽调服务费20%的违约金并退回全部已收服务费，如该违约金仍不能弥补甲方损失的，乙方还应就未被弥补部分进行赔偿。</w:t>
      </w:r>
    </w:p>
    <w:p w14:paraId="240AAF5C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bookmarkStart w:id="0" w:name="OLE_LINK10"/>
      <w:bookmarkStart w:id="1" w:name="OLE_LINK9"/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6.乙方如无特殊原因和正当理由，不得迟于本合同规定的时间交付尽调报告书；</w:t>
      </w:r>
      <w:bookmarkStart w:id="2" w:name="OLE_LINK8"/>
      <w:bookmarkStart w:id="3" w:name="OLE_LINK7"/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如因尽调对象不按规定时间提供前述有关尽调材料的，乙方可按延误时间顺延尽调报告书的交付时间。</w:t>
      </w:r>
      <w:bookmarkEnd w:id="2"/>
      <w:bookmarkEnd w:id="3"/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如乙方未按照合同要求按时向甲方提供合格的服务结果的（非乙方过错除外），甲方有权拒绝向乙方付款，已支付款项甲方有权要求乙方全部退回。</w:t>
      </w:r>
    </w:p>
    <w:bookmarkEnd w:id="0"/>
    <w:bookmarkEnd w:id="1"/>
    <w:p w14:paraId="21871ED6">
      <w:pPr>
        <w:numPr>
          <w:ilvl w:val="0"/>
          <w:numId w:val="1"/>
        </w:numPr>
        <w:adjustRightInd w:val="0"/>
        <w:snapToGrid w:val="0"/>
        <w:spacing w:line="500" w:lineRule="exact"/>
        <w:ind w:firstLine="643" w:firstLineChars="200"/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  <w:t>合同争议解决</w:t>
      </w:r>
    </w:p>
    <w:p w14:paraId="75B07FCF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1、若双方就本合同约定条款发生争议，可通过协商解决；协商不成的，任何一方可向甲方所在地人民法院提起诉讼。</w:t>
      </w:r>
    </w:p>
    <w:p w14:paraId="73CCF80A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2、在履行本合同过程中，任何一方若违约而产生的诉讼案，诉讼所产生的费用（包括但不只限于诉讼费、受理费、律师费、保全费等）由违约方承担。</w:t>
      </w:r>
    </w:p>
    <w:p w14:paraId="1794E302">
      <w:pPr>
        <w:numPr>
          <w:ilvl w:val="0"/>
          <w:numId w:val="1"/>
        </w:numPr>
        <w:adjustRightInd w:val="0"/>
        <w:snapToGrid w:val="0"/>
        <w:spacing w:line="500" w:lineRule="exact"/>
        <w:ind w:firstLine="643" w:firstLineChars="200"/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  <w:t>其他事项</w:t>
      </w:r>
    </w:p>
    <w:p w14:paraId="3104216B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1、本合同自双方签字盖章之日起生效，合同如有未尽事宜，经双方共同协商达成补充协议，作为本合同的重要组成部分，与本合同具有同等的法律效力。</w:t>
      </w:r>
    </w:p>
    <w:p w14:paraId="17B3679C">
      <w:pPr>
        <w:adjustRightInd w:val="0"/>
        <w:snapToGrid w:val="0"/>
        <w:spacing w:line="500" w:lineRule="exact"/>
        <w:ind w:firstLine="640" w:firstLineChars="200"/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 w:cs="楷体_GB2312"/>
          <w:color w:val="000000"/>
          <w:sz w:val="32"/>
          <w:szCs w:val="32"/>
          <w:highlight w:val="none"/>
          <w:lang w:val="en-US" w:eastAsia="zh-CN"/>
        </w:rPr>
        <w:t>2、本合同一式肆份，双方各持贰份，具有同等法律效力。</w:t>
      </w:r>
    </w:p>
    <w:p w14:paraId="4652B497">
      <w:pPr>
        <w:spacing w:line="560" w:lineRule="exact"/>
        <w:ind w:left="1209" w:leftChars="271" w:hanging="640" w:hangingChars="200"/>
        <w:rPr>
          <w:rFonts w:hint="eastAsia" w:ascii="仿宋_GB2312" w:hAnsi="华文仿宋" w:eastAsia="仿宋_GB2312"/>
          <w:sz w:val="32"/>
          <w:szCs w:val="32"/>
        </w:rPr>
      </w:pPr>
    </w:p>
    <w:p w14:paraId="31001FF3">
      <w:pPr>
        <w:spacing w:line="560" w:lineRule="exact"/>
        <w:ind w:left="1209" w:leftChars="271" w:hanging="640" w:hangingChars="200"/>
        <w:rPr>
          <w:rFonts w:hint="eastAsia" w:ascii="仿宋_GB2312" w:hAnsi="华文仿宋" w:eastAsia="仿宋_GB2312"/>
          <w:sz w:val="32"/>
          <w:szCs w:val="32"/>
        </w:rPr>
      </w:pPr>
    </w:p>
    <w:tbl>
      <w:tblPr>
        <w:tblStyle w:val="11"/>
        <w:tblpPr w:leftFromText="180" w:rightFromText="180" w:vertAnchor="text" w:horzAnchor="page" w:tblpX="1821" w:tblpY="2"/>
        <w:tblOverlap w:val="never"/>
        <w:tblW w:w="87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4243"/>
      </w:tblGrid>
      <w:tr w14:paraId="373329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4503" w:type="dxa"/>
            <w:noWrap/>
            <w:vAlign w:val="center"/>
          </w:tcPr>
          <w:p w14:paraId="47807B9A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甲方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(盖章)：</w:t>
            </w:r>
          </w:p>
        </w:tc>
        <w:tc>
          <w:tcPr>
            <w:tcW w:w="4243" w:type="dxa"/>
            <w:noWrap/>
            <w:vAlign w:val="center"/>
          </w:tcPr>
          <w:p w14:paraId="5CE24BD2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乙方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(盖章)：</w:t>
            </w:r>
          </w:p>
        </w:tc>
      </w:tr>
      <w:tr w14:paraId="3F3CF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4503" w:type="dxa"/>
            <w:noWrap/>
            <w:vAlign w:val="center"/>
          </w:tcPr>
          <w:p w14:paraId="692B0FFC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法定代表人或</w:t>
            </w:r>
          </w:p>
          <w:p w14:paraId="45658BC3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授权代理人(签字或盖章)：</w:t>
            </w:r>
          </w:p>
        </w:tc>
        <w:tc>
          <w:tcPr>
            <w:tcW w:w="4243" w:type="dxa"/>
            <w:noWrap/>
            <w:vAlign w:val="center"/>
          </w:tcPr>
          <w:p w14:paraId="33BFC819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法定代表人或</w:t>
            </w:r>
          </w:p>
          <w:p w14:paraId="34D7DB92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授权代理人(签字或盖章)：</w:t>
            </w:r>
          </w:p>
        </w:tc>
      </w:tr>
      <w:tr w14:paraId="390C97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03" w:type="dxa"/>
            <w:noWrap/>
            <w:vAlign w:val="center"/>
          </w:tcPr>
          <w:p w14:paraId="5FF91EDB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经办人：</w:t>
            </w:r>
          </w:p>
        </w:tc>
        <w:tc>
          <w:tcPr>
            <w:tcW w:w="4243" w:type="dxa"/>
            <w:noWrap/>
            <w:vAlign w:val="center"/>
          </w:tcPr>
          <w:p w14:paraId="7BF84A9C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联系人：</w:t>
            </w:r>
          </w:p>
        </w:tc>
      </w:tr>
      <w:tr w14:paraId="4D290F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03" w:type="dxa"/>
            <w:noWrap/>
            <w:vAlign w:val="center"/>
          </w:tcPr>
          <w:p w14:paraId="27125FA3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  话：</w:t>
            </w:r>
          </w:p>
        </w:tc>
        <w:tc>
          <w:tcPr>
            <w:tcW w:w="4243" w:type="dxa"/>
            <w:noWrap/>
            <w:vAlign w:val="center"/>
          </w:tcPr>
          <w:p w14:paraId="473B4F5D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  话：</w:t>
            </w:r>
          </w:p>
        </w:tc>
      </w:tr>
      <w:tr w14:paraId="1FD17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03" w:type="dxa"/>
            <w:noWrap/>
            <w:vAlign w:val="center"/>
          </w:tcPr>
          <w:p w14:paraId="09355E3E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地  址：     </w:t>
            </w:r>
          </w:p>
        </w:tc>
        <w:tc>
          <w:tcPr>
            <w:tcW w:w="4243" w:type="dxa"/>
            <w:noWrap/>
            <w:vAlign w:val="center"/>
          </w:tcPr>
          <w:p w14:paraId="34A61B1D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  址：</w:t>
            </w:r>
          </w:p>
        </w:tc>
      </w:tr>
      <w:tr w14:paraId="55080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03" w:type="dxa"/>
            <w:noWrap/>
            <w:vAlign w:val="center"/>
          </w:tcPr>
          <w:p w14:paraId="042ACCD0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电子邮箱： </w:t>
            </w:r>
          </w:p>
        </w:tc>
        <w:tc>
          <w:tcPr>
            <w:tcW w:w="4243" w:type="dxa"/>
            <w:noWrap/>
            <w:vAlign w:val="center"/>
          </w:tcPr>
          <w:p w14:paraId="445CCCBA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电子邮箱：</w:t>
            </w:r>
          </w:p>
        </w:tc>
      </w:tr>
      <w:tr w14:paraId="13869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03" w:type="dxa"/>
            <w:noWrap/>
            <w:vAlign w:val="center"/>
          </w:tcPr>
          <w:p w14:paraId="171837B9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开户名称：</w:t>
            </w:r>
          </w:p>
        </w:tc>
        <w:tc>
          <w:tcPr>
            <w:tcW w:w="4243" w:type="dxa"/>
            <w:noWrap/>
            <w:vAlign w:val="center"/>
          </w:tcPr>
          <w:p w14:paraId="3B029406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开户名称：</w:t>
            </w:r>
          </w:p>
        </w:tc>
      </w:tr>
      <w:tr w14:paraId="745B89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03" w:type="dxa"/>
            <w:noWrap/>
            <w:vAlign w:val="center"/>
          </w:tcPr>
          <w:p w14:paraId="10A8F1D7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开户银行：</w:t>
            </w:r>
          </w:p>
        </w:tc>
        <w:tc>
          <w:tcPr>
            <w:tcW w:w="4243" w:type="dxa"/>
            <w:noWrap/>
            <w:vAlign w:val="center"/>
          </w:tcPr>
          <w:p w14:paraId="36FF6DC0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开户银行：</w:t>
            </w:r>
          </w:p>
        </w:tc>
      </w:tr>
      <w:tr w14:paraId="0E99D8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03" w:type="dxa"/>
            <w:noWrap/>
            <w:vAlign w:val="center"/>
          </w:tcPr>
          <w:p w14:paraId="31ECB3B7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帐    号：</w:t>
            </w:r>
          </w:p>
        </w:tc>
        <w:tc>
          <w:tcPr>
            <w:tcW w:w="4243" w:type="dxa"/>
            <w:noWrap/>
            <w:vAlign w:val="center"/>
          </w:tcPr>
          <w:p w14:paraId="51F9EDE3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帐    号：</w:t>
            </w:r>
          </w:p>
        </w:tc>
      </w:tr>
      <w:tr w14:paraId="4C414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503" w:type="dxa"/>
            <w:noWrap/>
            <w:vAlign w:val="center"/>
          </w:tcPr>
          <w:p w14:paraId="28255AF1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社会信用代码：</w:t>
            </w:r>
          </w:p>
        </w:tc>
        <w:tc>
          <w:tcPr>
            <w:tcW w:w="4243" w:type="dxa"/>
            <w:noWrap/>
            <w:vAlign w:val="center"/>
          </w:tcPr>
          <w:p w14:paraId="13B97E6E">
            <w:pPr>
              <w:spacing w:line="5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社会信用代码：</w:t>
            </w:r>
          </w:p>
        </w:tc>
      </w:tr>
    </w:tbl>
    <w:p w14:paraId="3C9606FA">
      <w:pPr>
        <w:spacing w:line="560" w:lineRule="exact"/>
        <w:rPr>
          <w:rFonts w:hint="eastAsia" w:ascii="仿宋_GB2312" w:hAnsi="华文仿宋" w:eastAsia="仿宋_GB2312"/>
          <w:sz w:val="32"/>
          <w:szCs w:val="32"/>
        </w:rPr>
      </w:pPr>
    </w:p>
    <w:p w14:paraId="3651C4FD">
      <w:pPr>
        <w:spacing w:line="560" w:lineRule="exact"/>
        <w:rPr>
          <w:rFonts w:hint="default" w:ascii="仿宋_GB2312" w:hAnsi="华文仿宋" w:eastAsia="仿宋_GB2312"/>
          <w:sz w:val="28"/>
          <w:szCs w:val="28"/>
          <w:lang w:val="en-US" w:eastAsia="zh-CN"/>
        </w:rPr>
      </w:pPr>
    </w:p>
    <w:p w14:paraId="2A72F57F">
      <w:pPr>
        <w:spacing w:line="560" w:lineRule="exact"/>
        <w:jc w:val="both"/>
        <w:rPr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 xml:space="preserve">                    合同</w:t>
      </w:r>
      <w:r>
        <w:rPr>
          <w:rFonts w:hint="eastAsia" w:ascii="仿宋_GB2312" w:hAnsi="华文仿宋" w:eastAsia="仿宋_GB2312"/>
          <w:sz w:val="32"/>
          <w:szCs w:val="32"/>
        </w:rPr>
        <w:t>签订日期：  年  月  日</w:t>
      </w:r>
    </w:p>
    <w:p w14:paraId="36F6E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default" w:ascii="宋体" w:hAnsi="宋体" w:eastAsia="宋体" w:cs="Times New Roman"/>
          <w:color w:val="auto"/>
          <w:kern w:val="2"/>
          <w:sz w:val="28"/>
          <w:szCs w:val="28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2098" w:right="1474" w:bottom="1213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EEBCB4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373AA9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B373AA9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A94AA3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DA0D1F"/>
    <w:multiLevelType w:val="singleLevel"/>
    <w:tmpl w:val="5EDA0D1F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1NTMwNzg2MzRlMDc0NjM0YTgxNjE1YWFhN2EwNDQifQ=="/>
  </w:docVars>
  <w:rsids>
    <w:rsidRoot w:val="5E2A2904"/>
    <w:rsid w:val="049F5405"/>
    <w:rsid w:val="073836D3"/>
    <w:rsid w:val="083640B7"/>
    <w:rsid w:val="08850B9A"/>
    <w:rsid w:val="098F3475"/>
    <w:rsid w:val="09CF6571"/>
    <w:rsid w:val="0A4A21C5"/>
    <w:rsid w:val="0E7D386D"/>
    <w:rsid w:val="0F3B4AA4"/>
    <w:rsid w:val="129D57AB"/>
    <w:rsid w:val="15F81405"/>
    <w:rsid w:val="17BE7C25"/>
    <w:rsid w:val="19874CF8"/>
    <w:rsid w:val="1BDD63F0"/>
    <w:rsid w:val="1DC53ABB"/>
    <w:rsid w:val="1DDD0182"/>
    <w:rsid w:val="21821CC3"/>
    <w:rsid w:val="22A87507"/>
    <w:rsid w:val="265149CF"/>
    <w:rsid w:val="270C4509"/>
    <w:rsid w:val="2728632E"/>
    <w:rsid w:val="275163C0"/>
    <w:rsid w:val="2C3A38C6"/>
    <w:rsid w:val="2F805636"/>
    <w:rsid w:val="30A9101A"/>
    <w:rsid w:val="31CD0D39"/>
    <w:rsid w:val="355D73C0"/>
    <w:rsid w:val="36CF0548"/>
    <w:rsid w:val="39210DC5"/>
    <w:rsid w:val="3D70275E"/>
    <w:rsid w:val="3DAB63D2"/>
    <w:rsid w:val="3DB51863"/>
    <w:rsid w:val="4182266B"/>
    <w:rsid w:val="433B32DD"/>
    <w:rsid w:val="45E24D55"/>
    <w:rsid w:val="4A1C2405"/>
    <w:rsid w:val="4B0B4F15"/>
    <w:rsid w:val="4BC13264"/>
    <w:rsid w:val="4C917861"/>
    <w:rsid w:val="4E962786"/>
    <w:rsid w:val="50CA4969"/>
    <w:rsid w:val="51127929"/>
    <w:rsid w:val="57FB7A45"/>
    <w:rsid w:val="5861785A"/>
    <w:rsid w:val="5BFD3E45"/>
    <w:rsid w:val="5D5757D7"/>
    <w:rsid w:val="5E023994"/>
    <w:rsid w:val="5E2A2904"/>
    <w:rsid w:val="5E2F405E"/>
    <w:rsid w:val="5F93775D"/>
    <w:rsid w:val="5FA34D03"/>
    <w:rsid w:val="61392891"/>
    <w:rsid w:val="64460353"/>
    <w:rsid w:val="6CB30D49"/>
    <w:rsid w:val="6FBC3864"/>
    <w:rsid w:val="70842F25"/>
    <w:rsid w:val="714E0847"/>
    <w:rsid w:val="78B77947"/>
    <w:rsid w:val="7ACC59EE"/>
    <w:rsid w:val="7E5252AF"/>
    <w:rsid w:val="7F2E2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jc w:val="left"/>
      <w:outlineLvl w:val="2"/>
    </w:pPr>
    <w:rPr>
      <w:b/>
      <w:sz w:val="24"/>
    </w:rPr>
  </w:style>
  <w:style w:type="paragraph" w:styleId="5">
    <w:name w:val="heading 5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1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宋体" w:hAnsi="Courier New"/>
      <w:sz w:val="18"/>
      <w:szCs w:val="20"/>
    </w:rPr>
  </w:style>
  <w:style w:type="paragraph" w:styleId="8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2"/>
    <w:basedOn w:val="1"/>
    <w:next w:val="1"/>
    <w:autoRedefine/>
    <w:semiHidden/>
    <w:qFormat/>
    <w:uiPriority w:val="0"/>
    <w:pPr>
      <w:ind w:left="210"/>
      <w:jc w:val="left"/>
    </w:pPr>
    <w:rPr>
      <w:rFonts w:ascii="Times New Roman" w:hAnsi="Times New Roman"/>
      <w:smallCaps/>
      <w:sz w:val="20"/>
    </w:rPr>
  </w:style>
  <w:style w:type="paragraph" w:styleId="10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autoRedefine/>
    <w:qFormat/>
    <w:uiPriority w:val="0"/>
    <w:rPr>
      <w:b/>
    </w:rPr>
  </w:style>
  <w:style w:type="character" w:styleId="14">
    <w:name w:val="page number"/>
    <w:basedOn w:val="12"/>
    <w:autoRedefine/>
    <w:qFormat/>
    <w:uiPriority w:val="0"/>
  </w:style>
  <w:style w:type="paragraph" w:customStyle="1" w:styleId="1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6">
    <w:name w:val="标准正文"/>
    <w:basedOn w:val="1"/>
    <w:autoRedefine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  <w:style w:type="paragraph" w:customStyle="1" w:styleId="17">
    <w:name w:val="Fließtext"/>
    <w:basedOn w:val="1"/>
    <w:autoRedefine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character" w:customStyle="1" w:styleId="18">
    <w:name w:val="NormalCharacter"/>
    <w:autoRedefine/>
    <w:qFormat/>
    <w:uiPriority w:val="0"/>
  </w:style>
  <w:style w:type="paragraph" w:customStyle="1" w:styleId="19">
    <w:name w:val="正文_17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0">
    <w:name w:val="引言二级条标题"/>
    <w:basedOn w:val="21"/>
    <w:next w:val="22"/>
    <w:autoRedefine/>
    <w:qFormat/>
    <w:uiPriority w:val="0"/>
    <w:pPr>
      <w:ind w:left="0" w:firstLine="0"/>
    </w:pPr>
    <w:rPr>
      <w:rFonts w:eastAsia="宋体"/>
    </w:rPr>
  </w:style>
  <w:style w:type="paragraph" w:customStyle="1" w:styleId="21">
    <w:name w:val="引言一级条标题"/>
    <w:basedOn w:val="1"/>
    <w:next w:val="22"/>
    <w:autoRedefine/>
    <w:qFormat/>
    <w:uiPriority w:val="0"/>
    <w:pPr>
      <w:widowControl/>
      <w:spacing w:beforeAutospacing="1" w:afterAutospacing="1"/>
      <w:ind w:left="900" w:hanging="900"/>
    </w:pPr>
    <w:rPr>
      <w:rFonts w:eastAsia="黑体"/>
      <w:b/>
      <w:bCs/>
    </w:rPr>
  </w:style>
  <w:style w:type="paragraph" w:customStyle="1" w:styleId="22">
    <w:name w:val="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4805</Words>
  <Characters>4951</Characters>
  <Lines>0</Lines>
  <Paragraphs>0</Paragraphs>
  <TotalTime>8</TotalTime>
  <ScaleCrop>false</ScaleCrop>
  <LinksUpToDate>false</LinksUpToDate>
  <CharactersWithSpaces>5359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2023-06-01T02:33:00Z</dcterms:created>
  <dc:creator>WPS_1035742416</dc:creator>
  <cp:lastModifiedBy>椰子糖</cp:lastModifiedBy>
  <dcterms:modified xsi:type="dcterms:W3CDTF">2025-11-07T03:09:04Z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1B8FBC81F38146908E0959292712815F_13</vt:lpwstr>
  </property>
  <property fmtid="{D5CDD505-2E9C-101B-9397-08002B2CF9AE}" pid="4" name="KSOTemplateDocerSaveRecord">
    <vt:lpwstr>eyJoZGlkIjoiZTA3MTc3ZTY5OTcxY2NlYmVkMTM5NjAyMGMyZDRhMmUiLCJ1c2VySWQiOiI0MDE1NzAyOTQifQ==</vt:lpwstr>
  </property>
</Properties>
</file>